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487"/>
        <w:gridCol w:w="3487"/>
      </w:tblGrid>
      <w:tr w:rsidR="00FB0806" w14:paraId="48A0ED17" w14:textId="77777777">
        <w:trPr>
          <w:cantSplit/>
          <w:tblHeader/>
        </w:trPr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F4A3391" w14:textId="750612EF" w:rsidR="00FB0806" w:rsidRDefault="00FB080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A8F6CD" w14:textId="77777777" w:rsidR="00FB0806" w:rsidRDefault="006324E2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Placebo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15162)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910E7FE" w14:textId="77777777" w:rsidR="00FB0806" w:rsidRDefault="006324E2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mRNA-1273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15184)</w:t>
            </w:r>
          </w:p>
        </w:tc>
      </w:tr>
      <w:tr w:rsidR="00FB0806" w14:paraId="0319A6A9" w14:textId="77777777">
        <w:trPr>
          <w:cantSplit/>
        </w:trPr>
        <w:tc>
          <w:tcPr>
            <w:tcW w:w="1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461D2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2222B5CB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B4E0E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Subjects Reporting Syncope, n (%)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E2C74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 (&lt;0.1)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C45E8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 (&lt;0.1)</w:t>
            </w:r>
          </w:p>
        </w:tc>
      </w:tr>
      <w:tr w:rsidR="00FB0806" w14:paraId="1C659FD9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4DE6D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5BF7B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FC141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44B009EE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21B62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Events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12005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63A1B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</w:tr>
      <w:tr w:rsidR="00FB0806" w14:paraId="2CFADD76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9CD7F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Onset Day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D5967" w14:textId="7A969D0A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B9D36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4FFA476A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EBE3A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4800C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1496A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3.0</w:t>
            </w:r>
          </w:p>
        </w:tc>
      </w:tr>
      <w:tr w:rsidR="00FB0806" w14:paraId="64729C3F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29A87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F11E5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E6AC2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FB0806" w14:paraId="15E6AB06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0FBD3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98673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7B77A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26B1BF70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BC7A4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Duration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6BCD7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74AEA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7E1143E1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9E9A8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58DD2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EAF8B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</w:t>
            </w:r>
          </w:p>
        </w:tc>
      </w:tr>
      <w:tr w:rsidR="00FB0806" w14:paraId="44D3BA53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60D84" w14:textId="77777777" w:rsidR="00FB0806" w:rsidRDefault="006324E2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167AF" w14:textId="77777777" w:rsidR="00FB0806" w:rsidRDefault="006324E2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35940" w14:textId="77777777" w:rsidR="00FB0806" w:rsidRDefault="006324E2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</w:tr>
      <w:tr w:rsidR="00FB0806" w14:paraId="6BA8338A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FE656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41F19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9E236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2ECE3423" w14:textId="77777777" w:rsidR="00FB0806" w:rsidRDefault="00FB0806">
      <w:pPr>
        <w:adjustRightInd w:val="0"/>
        <w:rPr>
          <w:rFonts w:ascii="Courier New" w:hAnsi="Courier New" w:cs="Courier New"/>
          <w:color w:val="000000"/>
          <w:sz w:val="18"/>
          <w:szCs w:val="18"/>
        </w:rPr>
        <w:sectPr w:rsidR="00FB0806">
          <w:headerReference w:type="default" r:id="rId6"/>
          <w:footerReference w:type="default" r:id="rId7"/>
          <w:pgSz w:w="15840" w:h="12240" w:orient="landscape"/>
          <w:pgMar w:top="1440" w:right="1440" w:bottom="1440" w:left="1440" w:header="1440" w:footer="1440" w:gutter="0"/>
          <w:pgNumType w:start="1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3487"/>
        <w:gridCol w:w="3487"/>
      </w:tblGrid>
      <w:tr w:rsidR="00FB0806" w14:paraId="4D224E35" w14:textId="77777777">
        <w:trPr>
          <w:cantSplit/>
          <w:tblHeader/>
        </w:trPr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B2F80F" w14:textId="77777777" w:rsidR="00FB0806" w:rsidRDefault="00FB0806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bookmarkStart w:id="0" w:name="IDX1"/>
            <w:bookmarkEnd w:id="0"/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7E32D04" w14:textId="77777777" w:rsidR="00FB0806" w:rsidRDefault="006324E2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Placebo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14631)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142DCEE" w14:textId="77777777" w:rsidR="00FB0806" w:rsidRDefault="006324E2">
            <w:pPr>
              <w:keepNext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mRNA-1273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(N = 14731)</w:t>
            </w:r>
          </w:p>
        </w:tc>
      </w:tr>
      <w:tr w:rsidR="00FB0806" w14:paraId="1E145E15" w14:textId="77777777">
        <w:trPr>
          <w:cantSplit/>
        </w:trPr>
        <w:tc>
          <w:tcPr>
            <w:tcW w:w="1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F267D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218E097D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A08D9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Subjects Reporting Syncope, n (%)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22FAC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 (&lt;0.1)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B8DDC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 (&lt;0.1)</w:t>
            </w:r>
          </w:p>
        </w:tc>
      </w:tr>
      <w:tr w:rsidR="00FB0806" w14:paraId="3CD13FA0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ECEB5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CEED7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375F6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1E13CE80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2AE1F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Number of Events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EC2AA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EC0B6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FB0806" w14:paraId="1665B3BF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5C9CE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Onset Day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BE4B7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20425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78212E9C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D519F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1132F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9C46B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</w:t>
            </w:r>
          </w:p>
        </w:tc>
      </w:tr>
      <w:tr w:rsidR="00FB0806" w14:paraId="75EDDBE2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60C89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BB2F7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DADB5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</w:tr>
      <w:tr w:rsidR="00FB0806" w14:paraId="08AD8A55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952DB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C68D0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DB174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244D4542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09488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Duration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EDAFB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3A426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B0806" w14:paraId="0CD92AD9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6CDC4" w14:textId="77777777" w:rsidR="00FB0806" w:rsidRDefault="006324E2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Median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0BB68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27182" w14:textId="77777777" w:rsidR="00FB0806" w:rsidRDefault="006324E2">
            <w:pPr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1.0</w:t>
            </w:r>
          </w:p>
        </w:tc>
      </w:tr>
      <w:tr w:rsidR="00FB0806" w14:paraId="127E74D7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D772B" w14:textId="77777777" w:rsidR="00FB0806" w:rsidRDefault="006324E2">
            <w:pPr>
              <w:keepNext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Min, Max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156CB" w14:textId="77777777" w:rsidR="00FB0806" w:rsidRDefault="006324E2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BA4D0" w14:textId="77777777" w:rsidR="00FB0806" w:rsidRDefault="006324E2">
            <w:pPr>
              <w:keepNext/>
              <w:tabs>
                <w:tab w:val="decimal" w:pos="1500"/>
              </w:tabs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   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</w:tr>
      <w:tr w:rsidR="00FB0806" w14:paraId="0F2D70B9" w14:textId="77777777">
        <w:trPr>
          <w:cantSplit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51534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B2F1B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ACFAA" w14:textId="77777777" w:rsidR="00FB0806" w:rsidRDefault="00FB0806">
            <w:pPr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5D4A1304" w14:textId="77777777" w:rsidR="00FB0806" w:rsidRDefault="00FB0806"/>
    <w:sectPr w:rsidR="00FB0806">
      <w:headerReference w:type="default" r:id="rId8"/>
      <w:footerReference w:type="default" r:id="rId9"/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5017" w14:textId="77777777" w:rsidR="00FB0806" w:rsidRDefault="006324E2">
      <w:r>
        <w:separator/>
      </w:r>
    </w:p>
  </w:endnote>
  <w:endnote w:type="continuationSeparator" w:id="0">
    <w:p w14:paraId="6B7865AE" w14:textId="77777777" w:rsidR="00FB0806" w:rsidRDefault="006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4AC" w14:textId="77777777" w:rsidR="00FB0806" w:rsidRDefault="00FB0806">
    <w:pPr>
      <w:adjustRightInd w:val="0"/>
      <w:jc w:val="center"/>
      <w:rPr>
        <w:sz w:val="24"/>
        <w:szCs w:val="24"/>
      </w:rPr>
    </w:pP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FB0806" w14:paraId="179FE114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B903DCD" w14:textId="77777777" w:rsidR="00FB0806" w:rsidRDefault="006324E2">
          <w:pPr>
            <w:pBdr>
              <w:top w:val="single" w:sz="4" w:space="0" w:color="auto"/>
            </w:pBd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Syncope includes adverse events with preferred term of "Syncope". </w:t>
          </w:r>
        </w:p>
      </w:tc>
    </w:tr>
    <w:tr w:rsidR="00FB0806" w14:paraId="3ADC0774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B8A7CA0" w14:textId="77777777" w:rsidR="00FB0806" w:rsidRDefault="006324E2">
          <w:pPr>
            <w:keepNext/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MedDRA version 23.0. </w:t>
          </w:r>
        </w:p>
      </w:tc>
    </w:tr>
    <w:tr w:rsidR="00FB0806" w14:paraId="50137CED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616B466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Program Path: \\wilbtia\wilbtia01\Moderna MODMRNA1273P301_U\BLA\TLF\t140301370302.sas 20DEC2021 16:46 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147A" w14:textId="77777777" w:rsidR="00FB0806" w:rsidRDefault="00FB0806">
    <w:pPr>
      <w:adjustRightInd w:val="0"/>
      <w:jc w:val="center"/>
      <w:rPr>
        <w:sz w:val="24"/>
        <w:szCs w:val="24"/>
      </w:rPr>
    </w:pP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FB0806" w14:paraId="5D7DC01C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73E5633" w14:textId="77777777" w:rsidR="00FB0806" w:rsidRDefault="006324E2">
          <w:pPr>
            <w:pBdr>
              <w:top w:val="single" w:sz="4" w:space="0" w:color="auto"/>
            </w:pBd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Syncope includes adverse events with preferred term of "Syncope". </w:t>
          </w:r>
        </w:p>
      </w:tc>
    </w:tr>
    <w:tr w:rsidR="00FB0806" w14:paraId="7B818735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C3FED5B" w14:textId="77777777" w:rsidR="00FB0806" w:rsidRDefault="006324E2">
          <w:pPr>
            <w:keepNext/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MedDRA version 23.0. </w:t>
          </w:r>
        </w:p>
      </w:tc>
    </w:tr>
    <w:tr w:rsidR="00FB0806" w14:paraId="60EEFA0A" w14:textId="77777777">
      <w:trPr>
        <w:cantSplit/>
      </w:trPr>
      <w:tc>
        <w:tcPr>
          <w:tcW w:w="129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32D0393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Program Path: \\wilbtia\wilbtia01\Moderna MODMRNA1273P301_U\BLA\TLF\t140301370302.sas 20DEC2021 16:46 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67ED" w14:textId="77777777" w:rsidR="00FB0806" w:rsidRDefault="006324E2">
      <w:r>
        <w:separator/>
      </w:r>
    </w:p>
  </w:footnote>
  <w:footnote w:type="continuationSeparator" w:id="0">
    <w:p w14:paraId="3DD118DD" w14:textId="77777777" w:rsidR="00FB0806" w:rsidRDefault="0063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4"/>
      <w:gridCol w:w="6484"/>
    </w:tblGrid>
    <w:tr w:rsidR="00FB0806" w14:paraId="161B9F80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05934F2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ModernaTX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, Inc.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9511190" w14:textId="77777777" w:rsidR="00FB0806" w:rsidRDefault="006324E2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Page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1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of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</w:p>
      </w:tc>
    </w:tr>
    <w:tr w:rsidR="00FB0806" w14:paraId="4A5CE71F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CC2B157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mRNA-1273-P301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41A2728" w14:textId="77777777" w:rsidR="00FB0806" w:rsidRDefault="006324E2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BLA (Data Extraction Date: 04MAY2021)</w:t>
          </w:r>
        </w:p>
      </w:tc>
    </w:tr>
    <w:tr w:rsidR="00FB0806" w14:paraId="5D8864AF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91B75F0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 </w:t>
          </w:r>
        </w:p>
      </w:tc>
    </w:tr>
    <w:tr w:rsidR="00FB0806" w14:paraId="03221E26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48B6803" w14:textId="77777777" w:rsidR="00FB0806" w:rsidRDefault="006324E2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Table 14.3.1.37.3.2 </w:t>
          </w:r>
        </w:p>
      </w:tc>
    </w:tr>
    <w:tr w:rsidR="00FB0806" w14:paraId="3471924C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EEB503A" w14:textId="77777777" w:rsidR="00FB0806" w:rsidRDefault="006324E2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Summary of Syncope up to 7 Days After Each Injection </w:t>
          </w:r>
        </w:p>
      </w:tc>
    </w:tr>
    <w:tr w:rsidR="00FB0806" w14:paraId="7D0D19AF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4063432" w14:textId="77777777" w:rsidR="00FB0806" w:rsidRDefault="006324E2">
          <w:pPr>
            <w:keepNext/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Safety Set </w:t>
          </w:r>
        </w:p>
      </w:tc>
    </w:tr>
    <w:tr w:rsidR="00FB0806" w14:paraId="4A4AF4BC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A9F3F43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After First Injection</w:t>
          </w:r>
        </w:p>
      </w:tc>
    </w:tr>
  </w:tbl>
  <w:p w14:paraId="389BB2D4" w14:textId="77777777" w:rsidR="00FB0806" w:rsidRDefault="00FB0806">
    <w:pPr>
      <w:adjustRightInd w:val="0"/>
      <w:rPr>
        <w:rFonts w:ascii="Courier New" w:hAnsi="Courier New" w:cs="Courier New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4"/>
      <w:gridCol w:w="6484"/>
    </w:tblGrid>
    <w:tr w:rsidR="00FB0806" w14:paraId="311BAEA8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3068437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proofErr w:type="spellStart"/>
          <w:r>
            <w:rPr>
              <w:rFonts w:ascii="Courier New" w:hAnsi="Courier New" w:cs="Courier New"/>
              <w:color w:val="000000"/>
              <w:sz w:val="18"/>
              <w:szCs w:val="18"/>
            </w:rPr>
            <w:t>ModernaTX</w:t>
          </w:r>
          <w:proofErr w:type="spellEnd"/>
          <w:r>
            <w:rPr>
              <w:rFonts w:ascii="Courier New" w:hAnsi="Courier New" w:cs="Courier New"/>
              <w:color w:val="000000"/>
              <w:sz w:val="18"/>
              <w:szCs w:val="18"/>
            </w:rPr>
            <w:t>, Inc.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C0B1B1A" w14:textId="77777777" w:rsidR="00FB0806" w:rsidRDefault="006324E2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Page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PAGE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t xml:space="preserve"> of 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begin"/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instrText xml:space="preserve"> NUMPAGES </w:instrTex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separate"/>
          </w:r>
          <w:r>
            <w:rPr>
              <w:rFonts w:ascii="Courier New" w:hAnsi="Courier New" w:cs="Courier New"/>
              <w:noProof/>
              <w:color w:val="000000"/>
              <w:sz w:val="18"/>
              <w:szCs w:val="18"/>
            </w:rPr>
            <w:t>2</w:t>
          </w:r>
          <w:r>
            <w:rPr>
              <w:rFonts w:ascii="Courier New" w:hAnsi="Courier New" w:cs="Courier New"/>
              <w:color w:val="000000"/>
              <w:sz w:val="18"/>
              <w:szCs w:val="18"/>
            </w:rPr>
            <w:fldChar w:fldCharType="end"/>
          </w:r>
        </w:p>
      </w:tc>
    </w:tr>
    <w:tr w:rsidR="00FB0806" w14:paraId="15D262A0" w14:textId="77777777">
      <w:trPr>
        <w:cantSplit/>
      </w:trPr>
      <w:tc>
        <w:tcPr>
          <w:tcW w:w="64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E082053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mRNA-1273-P301 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8CCD9F4" w14:textId="77777777" w:rsidR="00FB0806" w:rsidRDefault="006324E2">
          <w:pPr>
            <w:adjustRightInd w:val="0"/>
            <w:spacing w:before="10" w:after="10"/>
            <w:jc w:val="right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BLA (Data Extraction Date: 04MAY2021)</w:t>
          </w:r>
        </w:p>
      </w:tc>
    </w:tr>
    <w:tr w:rsidR="00FB0806" w14:paraId="7B8B322A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31E46B4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 </w:t>
          </w:r>
        </w:p>
      </w:tc>
    </w:tr>
    <w:tr w:rsidR="00FB0806" w14:paraId="620F2F3F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2610801A" w14:textId="77777777" w:rsidR="00FB0806" w:rsidRDefault="006324E2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Table 14.3.1.37.3.2 </w:t>
          </w:r>
        </w:p>
      </w:tc>
    </w:tr>
    <w:tr w:rsidR="00FB0806" w14:paraId="0B209D98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B9480DD" w14:textId="77777777" w:rsidR="00FB0806" w:rsidRDefault="006324E2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Summary of Syncope up to 7 Days After Each Injection </w:t>
          </w:r>
        </w:p>
      </w:tc>
    </w:tr>
    <w:tr w:rsidR="00FB0806" w14:paraId="2C6C2F34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7D4A74B5" w14:textId="77777777" w:rsidR="00FB0806" w:rsidRDefault="006324E2">
          <w:pPr>
            <w:keepNext/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Safety Set </w:t>
          </w:r>
        </w:p>
      </w:tc>
    </w:tr>
    <w:tr w:rsidR="00FB0806" w14:paraId="4FA1F544" w14:textId="77777777">
      <w:trPr>
        <w:cantSplit/>
      </w:trPr>
      <w:tc>
        <w:tcPr>
          <w:tcW w:w="129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4D5BA3A6" w14:textId="77777777" w:rsidR="00FB0806" w:rsidRDefault="006324E2">
          <w:pPr>
            <w:adjustRightInd w:val="0"/>
            <w:spacing w:before="10" w:after="10"/>
            <w:rPr>
              <w:rFonts w:ascii="Courier New" w:hAnsi="Courier New" w:cs="Courier New"/>
              <w:color w:val="000000"/>
              <w:sz w:val="18"/>
              <w:szCs w:val="18"/>
            </w:rPr>
          </w:pPr>
          <w:r>
            <w:rPr>
              <w:rFonts w:ascii="Courier New" w:hAnsi="Courier New" w:cs="Courier New"/>
              <w:color w:val="000000"/>
              <w:sz w:val="18"/>
              <w:szCs w:val="18"/>
            </w:rPr>
            <w:t>After Second Injection</w:t>
          </w:r>
        </w:p>
      </w:tc>
    </w:tr>
  </w:tbl>
  <w:p w14:paraId="134B0301" w14:textId="77777777" w:rsidR="00FB0806" w:rsidRDefault="00FB0806">
    <w:pPr>
      <w:adjustRightInd w:val="0"/>
      <w:rPr>
        <w:rFonts w:ascii="Courier New" w:hAnsi="Courier New" w:cs="Courier New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24E2"/>
    <w:rsid w:val="001C5274"/>
    <w:rsid w:val="002075A9"/>
    <w:rsid w:val="006324E2"/>
    <w:rsid w:val="008847D7"/>
    <w:rsid w:val="00B137AF"/>
    <w:rsid w:val="00D625E1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221C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A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2023-11-01T20:10:00Z</dcterms:created>
  <dcterms:modified xsi:type="dcterms:W3CDTF">2023-11-09T11:46:00Z</dcterms:modified>
</cp:coreProperties>
</file>